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AC4" w:rsidRDefault="001A7AC4" w:rsidP="001A7AC4">
      <w:pPr>
        <w:rPr>
          <w:iCs/>
          <w:sz w:val="16"/>
          <w:szCs w:val="16"/>
        </w:rPr>
      </w:pPr>
    </w:p>
    <w:p w:rsidR="001A7AC4" w:rsidRDefault="001A7AC4" w:rsidP="001A7AC4">
      <w:pPr>
        <w:rPr>
          <w:iCs/>
          <w:sz w:val="16"/>
          <w:szCs w:val="16"/>
        </w:rPr>
      </w:pP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</w:r>
      <w:r>
        <w:rPr>
          <w:iCs/>
          <w:sz w:val="16"/>
          <w:szCs w:val="16"/>
        </w:rPr>
        <w:tab/>
        <w:t xml:space="preserve"> Załącznik  do zarządzenia nr  278/20</w:t>
      </w:r>
    </w:p>
    <w:p w:rsidR="001A7AC4" w:rsidRDefault="001A7AC4" w:rsidP="001A7AC4">
      <w:pPr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Burmistrza Stronia Śląskiego</w:t>
      </w:r>
    </w:p>
    <w:p w:rsidR="001A7AC4" w:rsidRDefault="001A7AC4" w:rsidP="001A7AC4">
      <w:pPr>
        <w:jc w:val="center"/>
        <w:rPr>
          <w:b/>
          <w:iCs/>
          <w:sz w:val="28"/>
          <w:szCs w:val="28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z dnia 26maja 2020  r.  </w:t>
      </w:r>
    </w:p>
    <w:p w:rsidR="001A7AC4" w:rsidRDefault="001A7AC4" w:rsidP="001A7AC4">
      <w:pPr>
        <w:jc w:val="both"/>
        <w:rPr>
          <w:b/>
          <w:iCs/>
          <w:sz w:val="28"/>
          <w:szCs w:val="28"/>
        </w:rPr>
      </w:pPr>
    </w:p>
    <w:p w:rsidR="001A7AC4" w:rsidRDefault="001A7AC4" w:rsidP="001A7AC4">
      <w:pPr>
        <w:jc w:val="center"/>
        <w:rPr>
          <w:b/>
          <w:iCs/>
          <w:sz w:val="28"/>
          <w:szCs w:val="28"/>
        </w:rPr>
      </w:pPr>
    </w:p>
    <w:p w:rsidR="001A7AC4" w:rsidRDefault="001A7AC4" w:rsidP="001A7AC4">
      <w:pPr>
        <w:jc w:val="center"/>
        <w:rPr>
          <w:b/>
          <w:iCs/>
          <w:sz w:val="28"/>
          <w:szCs w:val="28"/>
        </w:rPr>
      </w:pPr>
    </w:p>
    <w:p w:rsidR="001A7AC4" w:rsidRDefault="001A7AC4" w:rsidP="001A7AC4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OGŁOSZENIE  PRZETARGU</w:t>
      </w:r>
    </w:p>
    <w:p w:rsidR="001A7AC4" w:rsidRDefault="001A7AC4" w:rsidP="001A7AC4">
      <w:r>
        <w:t xml:space="preserve">         Na podstawie § 13 Rozporządzenia Rady Ministrów z dnia 14 września 2004 roku w sprawie sposobu i trybu przeprowadzania przetargów  </w:t>
      </w:r>
    </w:p>
    <w:p w:rsidR="001A7AC4" w:rsidRDefault="001A7AC4" w:rsidP="001A7AC4">
      <w:r>
        <w:t xml:space="preserve">         oraz  rokowań na  zbycie nieruchomości (</w:t>
      </w:r>
      <w:proofErr w:type="spellStart"/>
      <w:r>
        <w:t>t.j</w:t>
      </w:r>
      <w:proofErr w:type="spellEnd"/>
      <w:r>
        <w:t xml:space="preserve">. z 2014 r. , poz. 1490) </w:t>
      </w:r>
      <w:r>
        <w:rPr>
          <w:b/>
        </w:rPr>
        <w:t>Burmistrz Stronia Śląskiego</w:t>
      </w:r>
      <w:r>
        <w:t xml:space="preserve"> ogłasza trzecie  przetargi ustne  </w:t>
      </w:r>
    </w:p>
    <w:p w:rsidR="001A7AC4" w:rsidRDefault="001A7AC4" w:rsidP="001A7AC4">
      <w:r>
        <w:t xml:space="preserve">         nieograniczone  na sprzedaż n/w nieruchomości niezabudowanych, stanowiących własność Gminy Stronie Śląskie: </w:t>
      </w:r>
    </w:p>
    <w:p w:rsidR="001A7AC4" w:rsidRDefault="001A7AC4" w:rsidP="001A7AC4"/>
    <w:tbl>
      <w:tblPr>
        <w:tblW w:w="1474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850"/>
        <w:gridCol w:w="1134"/>
        <w:gridCol w:w="4678"/>
        <w:gridCol w:w="1843"/>
        <w:gridCol w:w="1417"/>
        <w:gridCol w:w="992"/>
        <w:gridCol w:w="851"/>
        <w:gridCol w:w="1276"/>
      </w:tblGrid>
      <w:tr w:rsidR="001A7AC4" w:rsidTr="00FB44A1">
        <w:trPr>
          <w:trHeight w:val="11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Lp</w:t>
            </w:r>
            <w:r>
              <w:rPr>
                <w:bCs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sz w:val="18"/>
                <w:szCs w:val="18"/>
                <w:lang w:eastAsia="en-US"/>
              </w:rPr>
              <w:t>Położenie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pStyle w:val="Nagwek2"/>
              <w:spacing w:line="252" w:lineRule="auto"/>
              <w:rPr>
                <w:b w:val="0"/>
                <w:sz w:val="20"/>
                <w:lang w:eastAsia="en-US"/>
              </w:rPr>
            </w:pPr>
          </w:p>
          <w:p w:rsidR="001A7AC4" w:rsidRDefault="001A7AC4" w:rsidP="00FB44A1">
            <w:pPr>
              <w:pStyle w:val="Nagwek2"/>
              <w:spacing w:line="252" w:lineRule="auto"/>
              <w:rPr>
                <w:b w:val="0"/>
                <w:bCs/>
                <w:sz w:val="20"/>
                <w:u w:val="single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Nr i pow.</w:t>
            </w:r>
          </w:p>
          <w:p w:rsidR="001A7AC4" w:rsidRDefault="001A7AC4" w:rsidP="00FB44A1">
            <w:pPr>
              <w:pStyle w:val="Nagwek2"/>
              <w:spacing w:line="252" w:lineRule="auto"/>
              <w:rPr>
                <w:b w:val="0"/>
                <w:sz w:val="20"/>
                <w:u w:val="single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działki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rFonts w:eastAsia="Arial Unicode MS"/>
                <w:bCs/>
                <w:vertAlign w:val="superscript"/>
                <w:lang w:eastAsia="en-US"/>
              </w:rPr>
            </w:pPr>
            <w:r w:rsidRPr="00810AD0">
              <w:rPr>
                <w:rFonts w:eastAsia="Arial Unicode MS"/>
                <w:bCs/>
                <w:sz w:val="20"/>
                <w:szCs w:val="20"/>
                <w:lang w:eastAsia="en-US"/>
              </w:rPr>
              <w:t>w m</w:t>
            </w:r>
            <w:r w:rsidRPr="00810AD0">
              <w:rPr>
                <w:rFonts w:eastAsia="Arial Unicode MS"/>
                <w:bCs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pStyle w:val="Nagwek3"/>
              <w:spacing w:line="252" w:lineRule="auto"/>
              <w:jc w:val="center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szCs w:val="18"/>
                <w:lang w:eastAsia="en-US"/>
              </w:rPr>
              <w:t>KKsięga</w:t>
            </w:r>
            <w:proofErr w:type="spellEnd"/>
            <w:r>
              <w:rPr>
                <w:szCs w:val="18"/>
                <w:lang w:eastAsia="en-US"/>
              </w:rPr>
              <w:t xml:space="preserve"> wieczysta KW Nr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pStyle w:val="Tekstpodstawowy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pStyle w:val="Tekstpodstawowy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 w:rsidRPr="00810AD0">
              <w:rPr>
                <w:sz w:val="18"/>
                <w:szCs w:val="18"/>
                <w:lang w:eastAsia="en-US"/>
              </w:rPr>
              <w:t>Opis nieruchomości</w:t>
            </w:r>
          </w:p>
          <w:p w:rsidR="001A7AC4" w:rsidRPr="00810AD0" w:rsidRDefault="001A7AC4" w:rsidP="00FB44A1">
            <w:pPr>
              <w:spacing w:line="252" w:lineRule="auto"/>
              <w:rPr>
                <w:bCs/>
                <w:sz w:val="18"/>
                <w:szCs w:val="18"/>
                <w:u w:val="single"/>
                <w:vertAlign w:val="superscript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Przeznaczenie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 xml:space="preserve">i  sposób jej 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zagospodarowania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pStyle w:val="Tekstpodstawowy2"/>
              <w:spacing w:after="0" w:line="240" w:lineRule="auto"/>
              <w:rPr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pStyle w:val="Tekstpodstawowy2"/>
              <w:spacing w:after="0" w:line="240" w:lineRule="auto"/>
              <w:jc w:val="center"/>
              <w:rPr>
                <w:sz w:val="18"/>
                <w:szCs w:val="18"/>
                <w:lang w:eastAsia="en-US"/>
              </w:rPr>
            </w:pPr>
            <w:r w:rsidRPr="00810AD0">
              <w:rPr>
                <w:sz w:val="18"/>
                <w:szCs w:val="18"/>
                <w:lang w:eastAsia="en-US"/>
              </w:rPr>
              <w:t>Obciążenia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sz w:val="18"/>
                <w:szCs w:val="18"/>
                <w:lang w:eastAsia="en-US"/>
              </w:rPr>
              <w:t>nieruchomości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 xml:space="preserve">Cena wywoławcza w   przetargu 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w PLN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Kwota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wadium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 xml:space="preserve">w  PLN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u w:val="single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 xml:space="preserve">Termin </w:t>
            </w:r>
            <w:r w:rsidRPr="00810AD0">
              <w:rPr>
                <w:bCs/>
                <w:sz w:val="18"/>
                <w:szCs w:val="18"/>
                <w:u w:val="single"/>
                <w:lang w:eastAsia="en-US"/>
              </w:rPr>
              <w:t>przetargu</w:t>
            </w:r>
          </w:p>
          <w:p w:rsidR="001A7AC4" w:rsidRPr="00810AD0" w:rsidRDefault="001A7AC4" w:rsidP="00FB44A1">
            <w:pPr>
              <w:spacing w:line="252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810AD0">
              <w:rPr>
                <w:bCs/>
                <w:sz w:val="18"/>
                <w:szCs w:val="18"/>
                <w:lang w:eastAsia="en-US"/>
              </w:rPr>
              <w:t>godzina</w:t>
            </w:r>
          </w:p>
        </w:tc>
      </w:tr>
      <w:tr w:rsidR="001A7AC4" w:rsidTr="00FB44A1">
        <w:trPr>
          <w:trHeight w:val="1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1A7AC4" w:rsidTr="00FB44A1">
        <w:trPr>
          <w:trHeight w:val="11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1.</w:t>
            </w:r>
          </w:p>
          <w:p w:rsidR="001A7AC4" w:rsidRDefault="001A7AC4" w:rsidP="00FB44A1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Stronie Wieś </w:t>
            </w: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63/4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1474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SW1K/00069537/3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SW1K/00044525/5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Nieruchomości   niezabudowane, położone są w  pośredniej strefie zabudowy miejscowości w odległości ok. 300 m. od głównej drogi przebiegającej przez wieś, jaka jest droga wojewódzka nr 392 łącząca Stronie Śląskie z terenami Ośrodka Górskiego „Czarna Góra”. Uzbrojenie-brak. Dostęp komunikacyjny dobry- drogą gruntową, stanowiącą własność Gminy Stronie Śląskie.</w:t>
            </w: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</w:p>
          <w:p w:rsidR="001A7AC4" w:rsidRPr="00BE04BC" w:rsidRDefault="001A7AC4" w:rsidP="00FB44A1">
            <w:pPr>
              <w:jc w:val="both"/>
              <w:rPr>
                <w:sz w:val="20"/>
                <w:szCs w:val="20"/>
                <w:lang w:eastAsia="en-US"/>
              </w:rPr>
            </w:pPr>
            <w:r w:rsidRPr="00BE04BC">
              <w:rPr>
                <w:sz w:val="20"/>
                <w:szCs w:val="20"/>
                <w:lang w:eastAsia="en-US"/>
              </w:rPr>
              <w:t>Nieruchomość wchodząca w skład kompleksu 25 działek przeznaczonych pod nową zabudowę mieszkaniową jednorodzinną  wraz z drogami dojazdowymi. Uzbrojenie- brak. Dostęp komunikacyjny przeciętny, możliwy dojazd do kompleksu od strony</w:t>
            </w:r>
            <w:r w:rsidRPr="00BE04BC"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BE04BC">
              <w:rPr>
                <w:sz w:val="20"/>
                <w:szCs w:val="20"/>
                <w:lang w:eastAsia="en-US"/>
              </w:rPr>
              <w:t>ul.</w:t>
            </w:r>
            <w:r w:rsidRPr="00BE04BC"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BE04BC">
              <w:rPr>
                <w:sz w:val="20"/>
                <w:szCs w:val="20"/>
                <w:lang w:eastAsia="en-US"/>
              </w:rPr>
              <w:t>Mickiewicza  lub z drogi Stronie Śląskie –Młynowiec , drogami gruntowymi.  Nieruchomość ma kształt  regularny, wydłużonego prostokąta. Teren na którym położone są działki  jest  płaski, nie ogrodzony.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7AC4" w:rsidRPr="007B5CAD" w:rsidRDefault="001A7AC4" w:rsidP="00FB44A1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S</w:t>
            </w:r>
            <w:r w:rsidRPr="007B5CAD">
              <w:rPr>
                <w:sz w:val="18"/>
                <w:szCs w:val="18"/>
                <w:lang w:eastAsia="en-US"/>
              </w:rPr>
              <w:t>ymbolem 12.MN/UT –przeznaczone są pod mieszkalnictwo o charakterze jednorodzinnym  oraz obiekty i usługi związane z obsługą ruchu turystycznego</w:t>
            </w:r>
            <w:r>
              <w:rPr>
                <w:sz w:val="18"/>
                <w:szCs w:val="18"/>
                <w:lang w:eastAsia="en-US"/>
              </w:rPr>
              <w:t>.</w:t>
            </w: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Nowa zabudowa mieszkaniowa jednorodzinna –symbol planu-GO.24.MNn.</w:t>
            </w: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Nieruchomości są wolne od wszelkich obciążeń i zadłużeń  </w:t>
            </w: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Nieruchomość jest wolna od obciążeń i zadłużeń</w:t>
            </w: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83 800,00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+należny podatek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02.07.2020 r.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09:00</w:t>
            </w:r>
          </w:p>
        </w:tc>
      </w:tr>
      <w:tr w:rsidR="001A7AC4" w:rsidTr="00FB44A1">
        <w:trPr>
          <w:trHeight w:val="23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Stronie Wieś</w:t>
            </w: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63/6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1465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AC4" w:rsidRDefault="001A7AC4" w:rsidP="00FB44A1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83 200,00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+należny podatek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02.07.2020 r.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09:15</w:t>
            </w:r>
          </w:p>
        </w:tc>
      </w:tr>
      <w:tr w:rsidR="001A7AC4" w:rsidTr="00FB44A1">
        <w:trPr>
          <w:trHeight w:val="9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Goszów</w:t>
            </w:r>
          </w:p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28/22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1438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71 900,00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+należny podatek VAT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 xml:space="preserve">02.07.2020 r. 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09:30</w:t>
            </w:r>
          </w:p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A7AC4" w:rsidTr="00FB44A1">
        <w:trPr>
          <w:trHeight w:val="9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Stronie Śląskie, ul. Mickiewicza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330/2</w:t>
            </w:r>
          </w:p>
          <w:p w:rsidR="001A7AC4" w:rsidRPr="00556993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 w:rsidRPr="00556993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Pr="00420A4A" w:rsidRDefault="001A7AC4" w:rsidP="00FB44A1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420A4A">
              <w:rPr>
                <w:sz w:val="20"/>
                <w:szCs w:val="20"/>
              </w:rPr>
              <w:t>SW1K/00066553/0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:rsidR="001A7AC4" w:rsidRPr="00A921F9" w:rsidRDefault="001A7AC4" w:rsidP="00FB44A1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Niezabudowane nieruchomości gruntowe położone w pośredniej strefie zabudowy miasta, w odległości do 100m od asfaltowej ul. Mickiewicza. Działki wchodzą w skład planowanego kompleksu 10 garaży. Teren płaski, nie ogrodzony, porośnięty trawą i chwastami, utwardzony żwirem, częściowo zabudowany garażami murowanymi. Dostęp komunikacyjny dobry. Uzbrojenie- brak.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A7AC4" w:rsidRPr="00420A4A" w:rsidRDefault="001A7AC4" w:rsidP="00FB44A1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zabudowa mieszkaniowa </w:t>
            </w:r>
            <w:r w:rsidRPr="00420A4A">
              <w:rPr>
                <w:sz w:val="20"/>
                <w:szCs w:val="20"/>
              </w:rPr>
              <w:t xml:space="preserve">jednorodzinna, zabudowa usługowa, przeznaczenie uzupełniające: zieleń </w:t>
            </w:r>
            <w:r>
              <w:rPr>
                <w:sz w:val="20"/>
                <w:szCs w:val="20"/>
              </w:rPr>
              <w:t>u</w:t>
            </w:r>
            <w:r w:rsidRPr="00420A4A">
              <w:rPr>
                <w:sz w:val="20"/>
                <w:szCs w:val="20"/>
              </w:rPr>
              <w:t>rządzona</w:t>
            </w:r>
            <w:r>
              <w:rPr>
                <w:sz w:val="20"/>
                <w:szCs w:val="20"/>
              </w:rPr>
              <w:t xml:space="preserve"> 11MNU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Nieruchomość jest wolna od obciążeń i zadłużeń.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3845,00 + należny podatek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C4" w:rsidRDefault="001A7AC4" w:rsidP="00FB44A1">
            <w:pPr>
              <w:spacing w:line="252" w:lineRule="auto"/>
              <w:jc w:val="center"/>
              <w:rPr>
                <w:sz w:val="20"/>
                <w:szCs w:val="20"/>
                <w:u w:val="single"/>
                <w:lang w:eastAsia="en-US"/>
              </w:rPr>
            </w:pPr>
            <w:r>
              <w:rPr>
                <w:sz w:val="20"/>
                <w:szCs w:val="20"/>
                <w:u w:val="single"/>
                <w:lang w:eastAsia="en-US"/>
              </w:rPr>
              <w:t>02.07.2020 r.</w:t>
            </w:r>
          </w:p>
          <w:p w:rsidR="001A7AC4" w:rsidRPr="0031163D" w:rsidRDefault="001A7AC4" w:rsidP="00FB44A1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09:45</w:t>
            </w:r>
          </w:p>
        </w:tc>
      </w:tr>
    </w:tbl>
    <w:p w:rsidR="001A7AC4" w:rsidRDefault="001A7AC4" w:rsidP="001A7AC4">
      <w:pPr>
        <w:pStyle w:val="Nagwek1"/>
        <w:rPr>
          <w:b w:val="0"/>
          <w:sz w:val="24"/>
          <w:szCs w:val="24"/>
        </w:rPr>
      </w:pPr>
    </w:p>
    <w:p w:rsidR="001A7AC4" w:rsidRDefault="001A7AC4" w:rsidP="001A7AC4">
      <w:pPr>
        <w:pStyle w:val="Nagwek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Terminy poprzednich przetargów:</w:t>
      </w:r>
    </w:p>
    <w:p w:rsidR="001A7AC4" w:rsidRPr="00D9795D" w:rsidRDefault="001A7AC4" w:rsidP="001A7AC4">
      <w:r>
        <w:t>I – 05.12.2019 r., II – 09.03.2020 r.</w:t>
      </w:r>
    </w:p>
    <w:p w:rsidR="001A7AC4" w:rsidRDefault="001A7AC4" w:rsidP="001A7AC4">
      <w:pPr>
        <w:pStyle w:val="Nagwek1"/>
        <w:rPr>
          <w:b w:val="0"/>
          <w:sz w:val="24"/>
          <w:szCs w:val="24"/>
        </w:rPr>
      </w:pPr>
    </w:p>
    <w:p w:rsidR="001A7AC4" w:rsidRPr="00A727C5" w:rsidRDefault="001A7AC4" w:rsidP="001A7AC4">
      <w:pPr>
        <w:pStyle w:val="Nagwek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Warunki przetargów</w:t>
      </w:r>
      <w:r w:rsidRPr="00A727C5">
        <w:rPr>
          <w:b w:val="0"/>
          <w:sz w:val="24"/>
          <w:szCs w:val="24"/>
        </w:rPr>
        <w:t xml:space="preserve"> :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1</w:t>
      </w:r>
      <w:r>
        <w:rPr>
          <w:rFonts w:ascii="Times New Roman" w:hAnsi="Times New Roman" w:cs="Times New Roman"/>
          <w:b/>
          <w:iCs/>
          <w:sz w:val="24"/>
        </w:rPr>
        <w:t>.</w:t>
      </w:r>
      <w:r>
        <w:rPr>
          <w:rFonts w:ascii="Times New Roman" w:hAnsi="Times New Roman" w:cs="Times New Roman"/>
          <w:iCs/>
          <w:sz w:val="24"/>
        </w:rPr>
        <w:t xml:space="preserve"> Przetargi odbędą się w  </w:t>
      </w:r>
      <w:r w:rsidRPr="00D02272">
        <w:rPr>
          <w:rFonts w:ascii="Times New Roman" w:hAnsi="Times New Roman" w:cs="Times New Roman"/>
          <w:iCs/>
          <w:sz w:val="24"/>
          <w:u w:val="single"/>
        </w:rPr>
        <w:t xml:space="preserve">dniu  </w:t>
      </w:r>
      <w:r w:rsidRPr="00D02272">
        <w:rPr>
          <w:rFonts w:ascii="Times New Roman" w:hAnsi="Times New Roman" w:cs="Times New Roman"/>
          <w:b/>
          <w:iCs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iCs/>
          <w:sz w:val="24"/>
          <w:u w:val="single"/>
        </w:rPr>
        <w:t>02 lipca 2020</w:t>
      </w:r>
      <w:r w:rsidRPr="00D02272">
        <w:rPr>
          <w:rFonts w:ascii="Times New Roman" w:hAnsi="Times New Roman" w:cs="Times New Roman"/>
          <w:b/>
          <w:iCs/>
          <w:sz w:val="24"/>
          <w:u w:val="single"/>
        </w:rPr>
        <w:t xml:space="preserve"> r. ww. godzinach</w:t>
      </w:r>
      <w:r>
        <w:rPr>
          <w:rFonts w:ascii="Times New Roman" w:hAnsi="Times New Roman" w:cs="Times New Roman"/>
          <w:b/>
          <w:iCs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</w:rPr>
        <w:t xml:space="preserve"> </w:t>
      </w:r>
      <w:r>
        <w:rPr>
          <w:rFonts w:ascii="Times New Roman" w:hAnsi="Times New Roman" w:cs="Times New Roman"/>
          <w:iCs/>
          <w:sz w:val="24"/>
        </w:rPr>
        <w:t xml:space="preserve">w Urzędzie Miejskim w Stroniu Śląskim przy ul. Kościuszki 55 –pok. nr 17(sala konferencyjna). 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2.</w:t>
      </w:r>
      <w:r>
        <w:rPr>
          <w:rFonts w:ascii="Times New Roman" w:hAnsi="Times New Roman" w:cs="Times New Roman"/>
          <w:b/>
          <w:iCs/>
          <w:sz w:val="24"/>
        </w:rPr>
        <w:t xml:space="preserve"> </w:t>
      </w:r>
      <w:r>
        <w:rPr>
          <w:rFonts w:ascii="Times New Roman" w:hAnsi="Times New Roman" w:cs="Times New Roman"/>
          <w:iCs/>
          <w:sz w:val="24"/>
        </w:rPr>
        <w:t>Warunkiem przystąpienia do przetargu jest wpłacenie wadium w pieniądzu z dopiskiem „</w:t>
      </w:r>
      <w:r>
        <w:rPr>
          <w:rFonts w:ascii="Times New Roman" w:hAnsi="Times New Roman" w:cs="Times New Roman"/>
          <w:b/>
          <w:iCs/>
          <w:sz w:val="24"/>
        </w:rPr>
        <w:t xml:space="preserve">Przetarg-działka nr ….” </w:t>
      </w:r>
      <w:r>
        <w:rPr>
          <w:rFonts w:ascii="Times New Roman" w:hAnsi="Times New Roman" w:cs="Times New Roman"/>
          <w:iCs/>
          <w:sz w:val="24"/>
        </w:rPr>
        <w:t xml:space="preserve">  przelewem  najpóźniej  do  dnia  </w:t>
      </w:r>
      <w:r>
        <w:rPr>
          <w:rFonts w:ascii="Times New Roman" w:hAnsi="Times New Roman" w:cs="Times New Roman"/>
          <w:b/>
          <w:iCs/>
          <w:sz w:val="24"/>
          <w:u w:val="single"/>
        </w:rPr>
        <w:t xml:space="preserve">26 czerwca 2020 r.  </w:t>
      </w:r>
      <w:r>
        <w:rPr>
          <w:rFonts w:ascii="Times New Roman" w:hAnsi="Times New Roman" w:cs="Times New Roman"/>
          <w:iCs/>
          <w:sz w:val="24"/>
        </w:rPr>
        <w:t>na konto Gminy Stronie Śląskie – Gospodarczy Bank Spółdzielczy w Strzelinie O/Stronie Śląskie  10 95880004 0000 1850 2000 0020 - za terminową wpłatę uznaje się datę wpływu na konto Gminy. Wadium wpłacone przez Oferenta, który wygra przetarg zaliczone zostanie na poczet ceny nabycia, a w przypadku uchylenia się przez Oferenta od zawarcia umowy sprzedaży, wadium przepada na rzecz Sprzedającego.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3. Wadium wpłacone przez Oferenta, który wygra przetarg zaliczone zostanie na poczet ceny nabycia, a w przypadku  uchylenia się Oferenta od zawarcia umowy sprzedaży, wadium przepada na rzecz Sprzedającego. 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4.Oferentowi, który nie wygra przetargu wadium zostanie zwrócone niezwłocznie  jednak nie później niż przed upływem trzech dni  od dnia zamknięcia przetargu.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lastRenderedPageBreak/>
        <w:t>5</w:t>
      </w:r>
      <w:r>
        <w:rPr>
          <w:rFonts w:ascii="Times New Roman" w:hAnsi="Times New Roman" w:cs="Times New Roman"/>
          <w:b/>
          <w:iCs/>
          <w:sz w:val="24"/>
        </w:rPr>
        <w:t>.</w:t>
      </w:r>
      <w:r>
        <w:rPr>
          <w:rFonts w:ascii="Times New Roman" w:hAnsi="Times New Roman" w:cs="Times New Roman"/>
          <w:iCs/>
          <w:sz w:val="24"/>
        </w:rPr>
        <w:t xml:space="preserve"> Uczestnicy przetargu zobowiązani są posiadać: dokument tożsamości, potwierdzenie wpłaty wadium. Dla podmiotów innych niż osoby fizyczne: numer NIP,  aktualny wydruk z  KRS( z ostatnich 6 miesięcy )  lub innego właściwego rejestru, w razie  potrzeby pełnomocnictwo do udziału w przetargu.  W przypadku cudzoziemców  wszelkie dokumenty okazywane do przetargu powinny być przetłumaczone przez tłumacza przysięgłego. 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6</w:t>
      </w:r>
      <w:r>
        <w:rPr>
          <w:rFonts w:ascii="Times New Roman" w:hAnsi="Times New Roman" w:cs="Times New Roman"/>
          <w:b/>
          <w:iCs/>
          <w:sz w:val="24"/>
        </w:rPr>
        <w:t xml:space="preserve">. </w:t>
      </w:r>
      <w:r>
        <w:rPr>
          <w:rFonts w:ascii="Times New Roman" w:hAnsi="Times New Roman" w:cs="Times New Roman"/>
          <w:iCs/>
          <w:sz w:val="24"/>
        </w:rPr>
        <w:t>Koszty zawarcia aktu notarialnego i koszty wieczystoksięgowe w całości ponosi nabywca.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b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7. Osoba ustalona jako nabywca zostanie zawiadomiona o miejscu i terminie zawarcia umowy sprzedaży nieruchomości, najpóźniej w ciągu 21 dni od dnia rozstrzygnięcia przetargu. 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8. Przetarg jest ważny bez względu na liczbę uczestników przetargu, jeżeli przynajmniej jeden uczestnik zaoferuje co najmniej jedno postąpienie minimalne  powyżej ceny  wywoławczej.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9</w:t>
      </w:r>
      <w:r>
        <w:rPr>
          <w:rFonts w:ascii="Times New Roman" w:hAnsi="Times New Roman" w:cs="Times New Roman"/>
          <w:b/>
          <w:iCs/>
          <w:sz w:val="24"/>
        </w:rPr>
        <w:t>.</w:t>
      </w:r>
      <w:r>
        <w:rPr>
          <w:rFonts w:ascii="Times New Roman" w:hAnsi="Times New Roman" w:cs="Times New Roman"/>
          <w:iCs/>
          <w:sz w:val="24"/>
        </w:rPr>
        <w:t xml:space="preserve"> Wysokość postąpienia ustalają  uczestnicy przetargu, z tym że postąpienie nie może wynosić mniej niż 1% ceny wywoławczej, z zaokrągleniem w górę do pełnych dziesiątek złotych.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10</w:t>
      </w:r>
      <w:r>
        <w:rPr>
          <w:rFonts w:ascii="Times New Roman" w:hAnsi="Times New Roman" w:cs="Times New Roman"/>
          <w:b/>
          <w:iCs/>
          <w:sz w:val="24"/>
        </w:rPr>
        <w:t xml:space="preserve">. </w:t>
      </w:r>
      <w:r>
        <w:rPr>
          <w:rFonts w:ascii="Times New Roman" w:hAnsi="Times New Roman" w:cs="Times New Roman"/>
          <w:iCs/>
          <w:sz w:val="24"/>
        </w:rPr>
        <w:t>Cudzoziemcy ( w rozumieniu ustawy z dnia 24 marca 1920 r. o nabywaniu nieruchomości przez cudzoziemców (</w:t>
      </w:r>
      <w:proofErr w:type="spellStart"/>
      <w:r>
        <w:rPr>
          <w:rFonts w:ascii="Times New Roman" w:hAnsi="Times New Roman" w:cs="Times New Roman"/>
          <w:iCs/>
          <w:sz w:val="24"/>
        </w:rPr>
        <w:t>t.j</w:t>
      </w:r>
      <w:proofErr w:type="spellEnd"/>
      <w:r>
        <w:rPr>
          <w:rFonts w:ascii="Times New Roman" w:hAnsi="Times New Roman" w:cs="Times New Roman"/>
          <w:iCs/>
          <w:sz w:val="24"/>
        </w:rPr>
        <w:t xml:space="preserve">. z 2016 r. poz. 1061 ze zmianami) w przypadku wygrania przetargu zobowiązani są przed  zawarciem umowy notarialnej uzyskać zezwolenie Ministra Spraw Wewnętrznych i Administracji na nabycie nieruchomości w przypadku, gdy zezwolenie to jest wymagane. W przypadku nie uzyskania zezwolenia jw. przed zawarciem aktu notarialnego wadium przepada na rzecz Gminy Stronie Śląskie.  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>11. Burmistrz Stronia Śląskiego może odwołać ogłoszony przetarg jedynie z ważnych powodów, informując o tym niezwłocznie w formie właściwej dla ogłoszenia o przetargu.</w:t>
      </w:r>
    </w:p>
    <w:p w:rsidR="001A7AC4" w:rsidRDefault="001A7AC4" w:rsidP="001A7AC4">
      <w:pPr>
        <w:pStyle w:val="Tekstpodstawowy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12. Szczegółowych informacji dotyczących przetargu  udziela  </w:t>
      </w:r>
      <w:r>
        <w:rPr>
          <w:rFonts w:ascii="Times New Roman" w:hAnsi="Times New Roman" w:cs="Times New Roman"/>
          <w:sz w:val="24"/>
        </w:rPr>
        <w:t>Referat Gospodarki Nieruchomościami i Spraw Wiejskich Urzędu Miejskiego w Stroniu Śląskim  -ul. Kościuszki 55, pokój  nr 12, tel. 74 811-77-15 lub 41.</w:t>
      </w:r>
    </w:p>
    <w:p w:rsidR="001A7AC4" w:rsidRDefault="001A7AC4" w:rsidP="001A7AC4"/>
    <w:p w:rsidR="001A7AC4" w:rsidRDefault="001A7AC4" w:rsidP="001A7AC4"/>
    <w:p w:rsidR="001A7AC4" w:rsidRDefault="001A7AC4" w:rsidP="001A7AC4"/>
    <w:p w:rsidR="00EB763C" w:rsidRDefault="00EB763C">
      <w:bookmarkStart w:id="0" w:name="_GoBack"/>
      <w:bookmarkEnd w:id="0"/>
    </w:p>
    <w:sectPr w:rsidR="00EB763C" w:rsidSect="00BB58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DA"/>
    <w:rsid w:val="001A7AC4"/>
    <w:rsid w:val="004670DA"/>
    <w:rsid w:val="00882D58"/>
    <w:rsid w:val="00EB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090D3-F9D0-46D3-A7A9-6C9E2D42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7AC4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2D58"/>
    <w:pPr>
      <w:keepNext/>
      <w:ind w:left="360"/>
      <w:outlineLvl w:val="0"/>
    </w:pPr>
    <w:rPr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882D58"/>
    <w:pPr>
      <w:keepNext/>
      <w:jc w:val="center"/>
      <w:outlineLvl w:val="1"/>
    </w:pPr>
    <w:rPr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882D58"/>
    <w:pPr>
      <w:keepNext/>
      <w:ind w:firstLine="5670"/>
      <w:outlineLvl w:val="2"/>
    </w:pPr>
    <w:rPr>
      <w:sz w:val="20"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882D58"/>
    <w:pPr>
      <w:keepNext/>
      <w:spacing w:line="360" w:lineRule="auto"/>
      <w:jc w:val="center"/>
      <w:outlineLvl w:val="3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882D58"/>
    <w:pPr>
      <w:keepNext/>
      <w:spacing w:line="360" w:lineRule="auto"/>
      <w:ind w:firstLine="5103"/>
      <w:jc w:val="center"/>
      <w:outlineLvl w:val="4"/>
    </w:pPr>
    <w:rPr>
      <w:b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882D58"/>
    <w:pPr>
      <w:keepNext/>
      <w:ind w:firstLine="2552"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882D58"/>
    <w:pPr>
      <w:keepNext/>
      <w:spacing w:line="360" w:lineRule="auto"/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link w:val="Nagwek8Znak"/>
    <w:qFormat/>
    <w:rsid w:val="00882D58"/>
    <w:pPr>
      <w:keepNext/>
      <w:spacing w:line="360" w:lineRule="auto"/>
      <w:ind w:firstLine="5670"/>
      <w:outlineLvl w:val="7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2D58"/>
    <w:rPr>
      <w:b/>
      <w:lang w:eastAsia="pl-PL"/>
    </w:rPr>
  </w:style>
  <w:style w:type="character" w:customStyle="1" w:styleId="Nagwek2Znak">
    <w:name w:val="Nagłówek 2 Znak"/>
    <w:basedOn w:val="Domylnaczcionkaakapitu"/>
    <w:link w:val="Nagwek2"/>
    <w:rsid w:val="00882D58"/>
    <w:rPr>
      <w:b/>
      <w:sz w:val="36"/>
      <w:lang w:eastAsia="pl-PL"/>
    </w:rPr>
  </w:style>
  <w:style w:type="character" w:customStyle="1" w:styleId="Nagwek3Znak">
    <w:name w:val="Nagłówek 3 Znak"/>
    <w:basedOn w:val="Domylnaczcionkaakapitu"/>
    <w:link w:val="Nagwek3"/>
    <w:rsid w:val="00882D58"/>
    <w:rPr>
      <w:u w:val="single"/>
      <w:lang w:eastAsia="pl-PL"/>
    </w:rPr>
  </w:style>
  <w:style w:type="character" w:customStyle="1" w:styleId="Nagwek4Znak">
    <w:name w:val="Nagłówek 4 Znak"/>
    <w:basedOn w:val="Domylnaczcionkaakapitu"/>
    <w:link w:val="Nagwek4"/>
    <w:rsid w:val="00882D58"/>
    <w:rPr>
      <w:b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82D58"/>
    <w:rPr>
      <w:b/>
      <w:lang w:eastAsia="pl-PL"/>
    </w:rPr>
  </w:style>
  <w:style w:type="character" w:customStyle="1" w:styleId="Nagwek6Znak">
    <w:name w:val="Nagłówek 6 Znak"/>
    <w:basedOn w:val="Domylnaczcionkaakapitu"/>
    <w:link w:val="Nagwek6"/>
    <w:rsid w:val="00882D58"/>
    <w:rPr>
      <w:b/>
      <w:sz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882D58"/>
    <w:rPr>
      <w:sz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82D58"/>
    <w:rPr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82D58"/>
    <w:pPr>
      <w:ind w:left="720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1A7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A7AC4"/>
    <w:rPr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1A7A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1A7AC4"/>
    <w:rPr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1A7AC4"/>
    <w:pPr>
      <w:jc w:val="both"/>
    </w:pPr>
    <w:rPr>
      <w:rFonts w:ascii="Arial" w:hAnsi="Arial" w:cs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A7AC4"/>
    <w:rPr>
      <w:rFonts w:ascii="Arial" w:hAnsi="Arial" w:cs="Arial"/>
      <w:sz w:val="2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935</Words>
  <Characters>5614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2</cp:revision>
  <dcterms:created xsi:type="dcterms:W3CDTF">2020-05-26T08:08:00Z</dcterms:created>
  <dcterms:modified xsi:type="dcterms:W3CDTF">2020-05-26T08:09:00Z</dcterms:modified>
</cp:coreProperties>
</file>